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9B868">
      <w:pPr>
        <w:jc w:val="center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呼吸机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技术参数</w:t>
      </w:r>
    </w:p>
    <w:p w14:paraId="488A7566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一．基本要求</w:t>
      </w:r>
    </w:p>
    <w:p w14:paraId="5610F182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1.适用于儿童和成人的呼吸机，中文操作界面；电动电控呼吸机；</w:t>
      </w:r>
    </w:p>
    <w:p w14:paraId="4BDEEA63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.可开机自检，进行系统顺应性补偿及泄露补偿；</w:t>
      </w:r>
    </w:p>
    <w:p w14:paraId="1E28CFF9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.具备病人类型及身高参数的设置，并可一键选择成人/儿童；</w:t>
      </w:r>
    </w:p>
    <w:p w14:paraId="7693B048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.参数设置时具有自动计算关联参数，以及超限参数红色提醒功能；</w:t>
      </w:r>
    </w:p>
    <w:p w14:paraId="19388FAE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．压力上升时间和呼气触发灵敏度可调节，呼气灵敏度具有自动触发可供选择；</w:t>
      </w:r>
    </w:p>
    <w:p w14:paraId="20F2D957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.呼吸波形与呼吸环可同屏显示、可冻结，呼吸环可存储（≥4个）、对比。</w:t>
      </w:r>
    </w:p>
    <w:p w14:paraId="4C6F4F11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.气体吸入、呼出部分可拆卸并能高温消毒（≥134℃），以防止交叉感染；</w:t>
      </w:r>
    </w:p>
    <w:p w14:paraId="4A407D19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二、呼吸模式及功能</w:t>
      </w:r>
    </w:p>
    <w:p w14:paraId="3C7155F2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常规模式：容量控制通气下的辅助控制通气A/C和同步间歇指令通气SIMV、压力控制通气下的A/C和SIMV、CPAP/PSV、窒息通气模式及SIGH模式（具有容量和压力两种方式）；</w:t>
      </w:r>
    </w:p>
    <w:p w14:paraId="5809E0C9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配置高速氧疗功能：氧流速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80L/min，并具有氧疗计时功能，P0.1测定；</w:t>
      </w:r>
    </w:p>
    <w:p w14:paraId="4F70CF5E">
      <w:pPr>
        <w:numPr>
          <w:ilvl w:val="0"/>
          <w:numId w:val="1"/>
        </w:num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其他功能：具备手动呼吸、吸气保持、呼气保持、同步雾化、监测参数的不低于72小时的趋势图、表分析，具备无创通气、呼末CO2监测，智能吸痰程序，NIF、PEEPi功能；</w:t>
      </w:r>
    </w:p>
    <w:p w14:paraId="4A1E6C9D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具备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≥2种高级通气模式，且需包含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AMV、CPRV模式；</w:t>
      </w:r>
    </w:p>
    <w:p w14:paraId="6B8196FA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5.可连续监测口腔闭合压（P0.1），无需阻断通气，更方便安全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具有PEEP递增法实现的多周期肺复张功能，可设置PEEP递增范围和步长，自动执行肺复张。</w:t>
      </w:r>
    </w:p>
    <w:p w14:paraId="60F8EF50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三、设置参数要求</w:t>
      </w:r>
    </w:p>
    <w:p w14:paraId="2AD3FE9A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潮气量：20ml-2000ml</w:t>
      </w:r>
    </w:p>
    <w:p w14:paraId="186158B9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呼吸频率：1-100次/min</w:t>
      </w:r>
    </w:p>
    <w:p w14:paraId="19AE16FF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压力支持：0-80cmH2O</w:t>
      </w:r>
    </w:p>
    <w:p w14:paraId="073B229E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PEEP：0-50 cmH2O</w:t>
      </w:r>
    </w:p>
    <w:p w14:paraId="76AFFD06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5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压力上升时间：0-2s</w:t>
      </w:r>
    </w:p>
    <w:p w14:paraId="4885B7D5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压力触发灵敏度：-20-0.5cmH2O</w:t>
      </w:r>
    </w:p>
    <w:p w14:paraId="6B661C9E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流量触发灵敏度：0.5-20L/min</w:t>
      </w:r>
    </w:p>
    <w:p w14:paraId="32968118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呼气触发灵敏度：自动和手动调节18%-80%</w:t>
      </w:r>
    </w:p>
    <w:p w14:paraId="26D7F0FA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四、监测参数要求</w:t>
      </w:r>
    </w:p>
    <w:p w14:paraId="71CCEC90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监测参数不少于20个；</w:t>
      </w:r>
    </w:p>
    <w:p w14:paraId="62757B77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波形：压力/时间、流速/时间、容量/时间监测；</w:t>
      </w:r>
    </w:p>
    <w:p w14:paraId="4B074560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呼吸环:压力/容量、容量/流速、流速/压力环监测；</w:t>
      </w:r>
    </w:p>
    <w:p w14:paraId="669A1C80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理想体重下潮气量监测；</w:t>
      </w:r>
    </w:p>
    <w:p w14:paraId="0E6E5695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5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肺力学：吸气阻力、呼气阻力、静态顺应性、动态顺应性、呼吸功、时间常数的监测。</w:t>
      </w:r>
    </w:p>
    <w:p w14:paraId="4E243172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五、气囊压力监控设备</w:t>
      </w:r>
    </w:p>
    <w:p w14:paraId="2717642D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配备同品牌气囊压力监控设备，满足机械通气自动识别和切换。</w:t>
      </w:r>
    </w:p>
    <w:p w14:paraId="029DEBE5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气囊压力监控具有独立的彩色显示屏、易监测和使用。</w:t>
      </w:r>
    </w:p>
    <w:p w14:paraId="584057D0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气囊压力监控仪支持手持使用和调节。</w:t>
      </w:r>
    </w:p>
    <w:p w14:paraId="0CC60E56"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气囊压力监测范围内，检测精度≤2cmH2O.</w:t>
      </w:r>
    </w:p>
    <w:p w14:paraId="174182EB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5.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气囊压力监测设备自带电池，电池供电时长大于等于8小时，支持断电情况下使用。</w:t>
      </w:r>
    </w:p>
    <w:p w14:paraId="7B652E09">
      <w:pPr>
        <w:adjustRightInd w:val="0"/>
        <w:snapToGrid w:val="0"/>
        <w:spacing w:line="600" w:lineRule="exact"/>
        <w:ind w:firstLine="480" w:firstLineChars="200"/>
        <w:rPr>
          <w:rFonts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6.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气囊压力设置范围：0-70cmH2O。</w:t>
      </w:r>
    </w:p>
    <w:p w14:paraId="31723B25">
      <w:pPr>
        <w:adjustRightInd w:val="0"/>
        <w:snapToGrid w:val="0"/>
        <w:spacing w:line="600" w:lineRule="exact"/>
        <w:ind w:firstLine="480" w:firstLineChars="200"/>
        <w:rPr>
          <w:rFonts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六、湿化罐</w:t>
      </w:r>
    </w:p>
    <w:p w14:paraId="18E52841">
      <w:pPr>
        <w:adjustRightInd w:val="0"/>
        <w:snapToGrid w:val="0"/>
        <w:spacing w:line="600" w:lineRule="exact"/>
        <w:ind w:firstLine="480" w:firstLineChars="200"/>
        <w:rPr>
          <w:rFonts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配备同品牌湿化罐</w:t>
      </w:r>
    </w:p>
    <w:p w14:paraId="78FCFC2C">
      <w:pPr>
        <w:adjustRightInd w:val="0"/>
        <w:snapToGrid w:val="0"/>
        <w:spacing w:line="600" w:lineRule="exact"/>
        <w:ind w:firstLine="480" w:firstLineChars="200"/>
        <w:rPr>
          <w:rFonts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湿化器带电容触摸屏，便于观察和操作。</w:t>
      </w:r>
    </w:p>
    <w:p w14:paraId="2FA0C19A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3．湿化器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具备≥2种管路模式，包含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支持非加热管路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与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支持加热管路，且能在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各种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模式直接自动识别和切换。</w:t>
      </w:r>
    </w:p>
    <w:p w14:paraId="10777523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、其他功能要求</w:t>
      </w:r>
    </w:p>
    <w:p w14:paraId="26E7626A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具备锁屏功能；</w:t>
      </w:r>
    </w:p>
    <w:p w14:paraId="290891A7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具备气体检漏塞设计，便于自检及校准；</w:t>
      </w:r>
    </w:p>
    <w:p w14:paraId="615FE25E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氧电池（非消耗氧电池）；</w:t>
      </w:r>
    </w:p>
    <w:p w14:paraId="52EAD091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可以通过连接模块整合呼吸机信息到中央站；</w:t>
      </w:r>
    </w:p>
    <w:p w14:paraId="48389262">
      <w:pPr>
        <w:adjustRightInd w:val="0"/>
        <w:snapToGrid w:val="0"/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5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 xml:space="preserve">.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每台设备配备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同品牌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旁流呼末二氧化碳监测模块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1个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</w:p>
    <w:p w14:paraId="1AAFE01F">
      <w:pPr>
        <w:adjustRightInd w:val="0"/>
        <w:snapToGrid w:val="0"/>
        <w:spacing w:line="600" w:lineRule="exact"/>
        <w:ind w:firstLine="480" w:firstLineChars="200"/>
        <w:rPr>
          <w:b w:val="0"/>
          <w:bCs w:val="0"/>
          <w:color w:val="auto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每台设备配备同品牌台车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1台。</w:t>
      </w:r>
    </w:p>
    <w:p w14:paraId="6CCDD7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2DC9D"/>
    <w:multiLevelType w:val="singleLevel"/>
    <w:tmpl w:val="2802DC9D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946B6"/>
    <w:rsid w:val="278979FB"/>
    <w:rsid w:val="4689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99"/>
    <w:pPr>
      <w:jc w:val="left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1167</Words>
  <Characters>1337</Characters>
  <Lines>0</Lines>
  <Paragraphs>0</Paragraphs>
  <TotalTime>2</TotalTime>
  <ScaleCrop>false</ScaleCrop>
  <LinksUpToDate>false</LinksUpToDate>
  <CharactersWithSpaces>1366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2026-07-31T00:37:00Z</dcterms:created>
  <dc:creator>USER</dc:creator>
  <cp:lastModifiedBy>USER</cp:lastModifiedBy>
  <dcterms:modified xsi:type="dcterms:W3CDTF">2026-08-11T00:41:31Z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26F8E3486AAC47199F9879ADD4395702_11</vt:lpwstr>
  </property>
  <property fmtid="{D5CDD505-2E9C-101B-9397-08002B2CF9AE}" pid="4" name="KSOTemplateDocerSaveRecord">
    <vt:lpwstr>eyJoZGlkIjoiNGY5ZmE4MTRjNTZmOTBhY2EzYmJhMGU3OGZiZDYwNjkifQ==</vt:lpwstr>
  </property>
</Properties>
</file>